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82026_040618.xml.htm"/>
      <w:bookmarkStart w:id="1" w:name="ksform406182026_0406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790"/>
        <w:gridCol w:w="3349"/>
        <w:gridCol w:w="3066"/>
      </w:tblGrid>
      <w:tr>
        <w:trPr/>
        <w:tc>
          <w:tcPr>
            <w:tcW w:w="3790"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670"/>
            </w:tblGrid>
            <w:tr>
              <w:trPr/>
              <w:tc>
                <w:tcPr>
                  <w:tcW w:w="3670" w:type="dxa"/>
                  <w:tcBorders/>
                  <w:vAlign w:val="center"/>
                </w:tcPr>
                <w:p>
                  <w:pPr>
                    <w:pStyle w:val="TableContents"/>
                    <w:bidi w:val="0"/>
                    <w:spacing w:before="0" w:after="283"/>
                    <w:jc w:val="left"/>
                    <w:rPr/>
                  </w:pPr>
                  <w:hyperlink r:id="rId4">
                    <w:r>
                      <w:rPr>
                        <w:rStyle w:val="InternetLink"/>
                      </w:rPr>
                      <w:t>Manning Paul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23"/>
              <w:gridCol w:w="1223"/>
              <w:gridCol w:w="1224"/>
            </w:tblGrid>
            <w:tr>
              <w:trPr/>
              <w:tc>
                <w:tcPr>
                  <w:tcW w:w="122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22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22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670"/>
            </w:tblGrid>
            <w:tr>
              <w:trPr/>
              <w:tc>
                <w:tcPr>
                  <w:tcW w:w="367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GARRETT STREET, SUITE S</w:t>
                  </w:r>
                </w:p>
              </w:tc>
            </w:tr>
            <w:tr>
              <w:trPr/>
              <w:tc>
                <w:tcPr>
                  <w:tcW w:w="367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223"/>
              <w:gridCol w:w="1223"/>
              <w:gridCol w:w="1224"/>
            </w:tblGrid>
            <w:tr>
              <w:trPr/>
              <w:tc>
                <w:tcPr>
                  <w:tcW w:w="122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CHARLOTTESVILLE</w:t>
                  </w:r>
                </w:p>
              </w:tc>
              <w:tc>
                <w:tcPr>
                  <w:tcW w:w="122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22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23"/>
              <w:gridCol w:w="1223"/>
              <w:gridCol w:w="1224"/>
            </w:tblGrid>
            <w:tr>
              <w:trPr/>
              <w:tc>
                <w:tcPr>
                  <w:tcW w:w="122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22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22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349"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r>
          </w:p>
        </w:tc>
        <w:tc>
          <w:tcPr>
            <w:tcW w:w="3066"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2"/>
              <w:gridCol w:w="441"/>
              <w:gridCol w:w="1032"/>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6"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7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349"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79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349"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6"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1"/>
              <w:gridCol w:w="2505"/>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1"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613"/>
        <w:gridCol w:w="1274"/>
        <w:gridCol w:w="993"/>
        <w:gridCol w:w="10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5,882</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475,465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3,131,794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716,311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798,335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435,674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198,413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The RSUs convert into common stock on a one-for-one basis and shall vest upon the earlier of (i) the one-year anniversary of the date of grant or (ii) the day prior to the Issuer's next annual shareholder meeting following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by Reporting Person jointly with his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are held by BKB Growth Investments, LLC ("BKB"). The Reporting Person is a co-manager of Tiger Lily Capital, LLC ("Tiger Lily"), the manager of BKB, and has shared voting and investment power with respect to the shares held by BKB.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directly by the Paul B. Manning Revocable Trust (the "PBM 2000 Trust"). The Reporting Person is the trustee of the PBM 2000 Trust and has sole voting and investment power with respect to the shares held by the PBM 2000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securities are held by PBM Capital Finance, LLC ("PBM"). The Reporting Person is the manager and sole beneficial owner of PBM.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securities are held by PD Joint Holdings, LLC Series 2016-A ("PD"). The Reporting Person is a co-manager of Tiger Lily, the manager of PD, and has shared voting and investment power with respect to the shares held by PD.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B. Manning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4695"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799</Words>
  <Characters>4177</Characters>
  <CharactersWithSpaces>4899</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